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县残联教就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（实用技术培训）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项目概况</w:t>
      </w:r>
      <w:bookmarkStart w:id="0" w:name="_GoBack"/>
      <w:bookmarkEnd w:id="0"/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（一）项目基本情况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按照川残办〔2019〕74号《关于印发进一步做好残疾人就业创业工作的若干政策措施的通知》、泸县贯彻落实&lt;四川省中长期青年发展规划（2017—2025年）&gt;试点期间重点任务清单》文件要求，对我县就业年龄段残疾人实施实用技术培训。按照残疾人比例，年初将任务数以文件形式下达到各镇（街道），再通过县残联集中采购的方式，将鸡苗及养殖技术送到残疾人身边。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（二）绩效目标情况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泸县残联2021年为1125名就业年龄段残疾人（或家属）实施实用技术（养鸡）培训及种畜免费发放。预算资金35万元，执行资金35万元，执行率100%。该项目年初对各镇（街道）下发文件，确定了任务数，再通过政府招投标确定有资质的养殖场承担种畜供应，养殖场在发放种畜的同时，对残疾人及其家属开展养殖技术培训，提高了鸡苗成活率，促进了残疾人家庭增收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（三）决策科学合理性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该项目中实施，从残疾人意愿的摸底，到种畜品种的选择，从前期专家的论证，到残疾人养殖过程的跟踪，做到了科学管理，科学实施。既符合残疾人无法外出就业的特性，又增加了残疾人家庭的收入，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残疾人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真正获得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幸福感，满足感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该项目申报的内容与实施具体内容完全相符，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决策科学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合理可行。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二、资金申报及使用情况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（一）项目资金申报及批复情况。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项目资金从申报、批复到预算调整符合财务规定。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泸县残联在年初项目资金预算中，此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项目已安排中省资金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采购资金34.9991万元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（二）资金计划、到位及使用情况。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1．资金计划。此项目只用了中央资金，无其他资金。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2．资金到位。按时到位。</w:t>
      </w:r>
    </w:p>
    <w:p>
      <w:pPr>
        <w:adjustRightInd w:val="0"/>
        <w:snapToGrid w:val="0"/>
        <w:spacing w:line="578" w:lineRule="exact"/>
        <w:ind w:firstLine="720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3．资金使用。严格按照资金使用办法实施，资金支付范围、支付标准、支付进度、支付依据等合规合法，且与预算相符。有预算资金未执行完毕的情况，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2021年采购中标价为34.9991万元，预算资金35万元，结余了0.0009万元。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（三）项目财务管理情况。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财务管理制度是否健全，严格执行财务管理制度，账务处理及时，会计核算规范。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三、项目实施及管理情况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（一）项目组织架构及实施流程。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（二）项目管理情况。</w:t>
      </w:r>
      <w:r>
        <w:rPr>
          <w:rFonts w:hint="eastAsia" w:ascii="宋体" w:hAnsi="宋体" w:cs="宋体"/>
          <w:sz w:val="28"/>
          <w:szCs w:val="28"/>
          <w:lang w:val="zh-CN"/>
        </w:rPr>
        <w:t>结合项目特点，总体评价各项目实施单位执行相关法律法规及项目管理制度等情况，如招投标、政府采购、项目公示制等相关规定。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（三）项目监管情况。</w:t>
      </w:r>
      <w:r>
        <w:rPr>
          <w:rFonts w:hint="eastAsia" w:ascii="宋体" w:hAnsi="宋体" w:cs="宋体"/>
          <w:sz w:val="28"/>
          <w:szCs w:val="28"/>
          <w:lang w:val="zh-CN"/>
        </w:rPr>
        <w:t>说明项目主管部门为加强项目管理所采取的监管手段、监管程序、监管工作开展情况及实现的效果等。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黑体" w:hAnsi="黑体" w:eastAsia="黑体" w:cs="黑体"/>
          <w:b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 w:eastAsia="zh-CN"/>
        </w:rPr>
        <w:t>四、项目绩效情况</w:t>
      </w:r>
      <w:r>
        <w:rPr>
          <w:rFonts w:hint="eastAsia" w:ascii="黑体" w:hAnsi="黑体" w:eastAsia="黑体" w:cs="黑体"/>
          <w:b/>
          <w:sz w:val="32"/>
          <w:szCs w:val="32"/>
          <w:lang w:val="zh-CN" w:eastAsia="zh-CN"/>
        </w:rPr>
        <w:tab/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（一）项目完成情</w:t>
      </w:r>
      <w:r>
        <w:rPr>
          <w:rFonts w:hint="eastAsia" w:ascii="宋体" w:hAnsi="宋体" w:cs="宋体"/>
          <w:b/>
          <w:sz w:val="28"/>
          <w:szCs w:val="28"/>
          <w:lang w:val="zh-CN" w:eastAsia="zh-CN"/>
        </w:rPr>
        <w:t>况</w:t>
      </w:r>
      <w:r>
        <w:rPr>
          <w:rFonts w:hint="eastAsia" w:ascii="宋体" w:hAnsi="宋体" w:cs="宋体"/>
          <w:b/>
          <w:sz w:val="28"/>
          <w:szCs w:val="28"/>
          <w:lang w:val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按照采购需求，在规定时间内采购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sz w:val="28"/>
          <w:szCs w:val="28"/>
          <w:lang w:val="en-US" w:eastAsia="zh-CN"/>
        </w:rPr>
        <w:t>4822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只鸡苗为1</w:t>
      </w:r>
      <w:r>
        <w:rPr>
          <w:rFonts w:hint="eastAsia" w:hAnsi="宋体" w:cs="宋体"/>
          <w:sz w:val="28"/>
          <w:szCs w:val="28"/>
          <w:lang w:val="en-US" w:eastAsia="zh-CN"/>
        </w:rPr>
        <w:t>125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名残疾人实施了养鸡技术培训和免费鸡苗的配送</w:t>
      </w:r>
      <w:r>
        <w:rPr>
          <w:rFonts w:hint="eastAsia" w:ascii="宋体" w:hAnsi="宋体" w:cs="宋体"/>
          <w:sz w:val="28"/>
          <w:szCs w:val="28"/>
          <w:lang w:val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完成了实用技术培训任务。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进一步解决了残疾人外出就业难的问题，满足了残疾人就业需求，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通过项目的实施，</w:t>
      </w:r>
      <w:r>
        <w:rPr>
          <w:rFonts w:hint="eastAsia" w:ascii="Times New Roman" w:hAnsi="Times New Roman" w:cs="Times New Roman"/>
          <w:sz w:val="32"/>
          <w:szCs w:val="32"/>
          <w:lang w:val="zh-CN"/>
        </w:rPr>
        <w:t>提高了残疾人获得感、幸福感，增加了残疾人及其家庭的收入，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满意度超过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</w:p>
    <w:p>
      <w:pPr>
        <w:adjustRightInd w:val="0"/>
        <w:snapToGrid w:val="0"/>
        <w:spacing w:line="578" w:lineRule="exact"/>
        <w:ind w:firstLine="720"/>
        <w:rPr>
          <w:rFonts w:hint="eastAsia" w:ascii="黑体" w:hAnsi="黑体" w:eastAsia="黑体" w:cs="黑体"/>
          <w:b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 w:eastAsia="zh-CN"/>
        </w:rPr>
        <w:t>五、评价结论及建议</w:t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（一）评价结论。</w:t>
      </w:r>
    </w:p>
    <w:p>
      <w:pPr>
        <w:adjustRightInd w:val="0"/>
        <w:snapToGrid w:val="0"/>
        <w:spacing w:line="578" w:lineRule="exact"/>
        <w:ind w:firstLine="560" w:firstLineChars="200"/>
        <w:rPr>
          <w:rFonts w:hint="eastAsia" w:ascii="宋体" w:hAnsi="宋体" w:cs="宋体"/>
          <w:sz w:val="28"/>
          <w:szCs w:val="28"/>
          <w:bdr w:val="single" w:color="auto" w:sz="4" w:space="0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该项目围绕残疾人外出就业难、居家就业是出路的实际情况，为其送去技术，送去物资，让残疾人足不出户增加收入，改善生活，是合理且有效的。</w:t>
      </w:r>
    </w:p>
    <w:p>
      <w:pPr>
        <w:adjustRightInd w:val="0"/>
        <w:snapToGrid w:val="0"/>
        <w:spacing w:line="578" w:lineRule="exact"/>
        <w:ind w:firstLine="562" w:firstLineChars="20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（二）存在的问题。</w:t>
      </w:r>
    </w:p>
    <w:p>
      <w:pPr>
        <w:adjustRightInd w:val="0"/>
        <w:snapToGrid w:val="0"/>
        <w:spacing w:line="578" w:lineRule="exact"/>
        <w:ind w:firstLine="840" w:firstLineChars="30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无。</w:t>
      </w:r>
      <w:r>
        <w:rPr>
          <w:rFonts w:hint="eastAsia" w:ascii="宋体" w:hAnsi="宋体" w:cs="宋体"/>
          <w:sz w:val="28"/>
          <w:szCs w:val="28"/>
          <w:lang w:val="zh-CN"/>
        </w:rPr>
        <w:tab/>
      </w:r>
    </w:p>
    <w:p>
      <w:pPr>
        <w:adjustRightInd w:val="0"/>
        <w:snapToGrid w:val="0"/>
        <w:spacing w:line="578" w:lineRule="exact"/>
        <w:ind w:firstLine="720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（三）相关建议。</w:t>
      </w:r>
    </w:p>
    <w:p>
      <w:pPr>
        <w:autoSpaceDE w:val="0"/>
        <w:spacing w:line="578" w:lineRule="exact"/>
        <w:ind w:firstLine="840" w:firstLineChars="300"/>
        <w:contextualSpacing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无</w:t>
      </w:r>
    </w:p>
    <w:p>
      <w:pPr>
        <w:pStyle w:val="3"/>
        <w:ind w:firstLine="4819" w:firstLineChars="1500"/>
        <w:jc w:val="both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泸县残疾人联合会</w:t>
      </w:r>
    </w:p>
    <w:p>
      <w:pPr>
        <w:pStyle w:val="3"/>
        <w:jc w:val="center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                     2022年4月19日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zZhM2QxZGUyNWI3NjNkMGM2ZmQ1YzMyY2EzNTQifQ=="/>
  </w:docVars>
  <w:rsids>
    <w:rsidRoot w:val="21F56D15"/>
    <w:rsid w:val="08860292"/>
    <w:rsid w:val="095626E1"/>
    <w:rsid w:val="18173CD8"/>
    <w:rsid w:val="1A2E220F"/>
    <w:rsid w:val="1FF93D76"/>
    <w:rsid w:val="21F56D15"/>
    <w:rsid w:val="24765169"/>
    <w:rsid w:val="2E1E3D6E"/>
    <w:rsid w:val="361363F9"/>
    <w:rsid w:val="380A5369"/>
    <w:rsid w:val="4614262E"/>
    <w:rsid w:val="47DE163A"/>
    <w:rsid w:val="590478B5"/>
    <w:rsid w:val="650C4339"/>
    <w:rsid w:val="680F3D62"/>
    <w:rsid w:val="71D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1269</Characters>
  <Lines>0</Lines>
  <Paragraphs>0</Paragraphs>
  <TotalTime>0</TotalTime>
  <ScaleCrop>false</ScaleCrop>
  <LinksUpToDate>false</LinksUpToDate>
  <CharactersWithSpaces>1296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2021-02-01T09:23:00Z</dcterms:created>
  <dc:creator>李如一</dc:creator>
  <cp:lastModifiedBy>Administrator</cp:lastModifiedBy>
  <dcterms:modified xsi:type="dcterms:W3CDTF">2022-05-10T08:17:03Z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77838D1CAE11463289BDEF03880B2C76</vt:lpwstr>
  </property>
</Properties>
</file>